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</w:pPr>
      <w:r/>
      <w:bookmarkStart w:id="0" w:name="P34"/>
      <w:r/>
      <w:bookmarkStart w:id="1" w:name="Заголовок"/>
      <w:r/>
      <w:bookmarkEnd w:id="0"/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before="240" w:line="260" w:lineRule="exact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 </w:t>
      </w:r>
      <w:r/>
    </w:p>
    <w:p>
      <w:pPr>
        <w:ind w:firstLine="851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pStyle w:val="933"/>
        <w:ind w:firstLine="709"/>
        <w:jc w:val="both"/>
        <w:rPr>
          <w:highlight w:val="white"/>
        </w:rPr>
      </w:pPr>
      <w:r>
        <w:rPr>
          <w:szCs w:val="28"/>
          <w:highlight w:val="white"/>
        </w:rPr>
        <w:t xml:space="preserve">В соответствии с решением Ставропольской городской Думы от </w:t>
      </w:r>
      <w:r>
        <w:rPr>
          <w:szCs w:val="28"/>
          <w:highlight w:val="white"/>
        </w:rPr>
        <w:br/>
        <w:t xml:space="preserve">30 ноября 2022 г. № 134 «О бюджете города Ставрополя на 2023 год и плановый период 2024 и 2025 годов», </w:t>
      </w:r>
      <w:hyperlink r:id="rId15" w:tooltip="consultantplus://offline/ref=6AAA0F3F92235522690E55EAC7B1A4B076683F4420087ADDF888DD03765D4EEF8378CD894DB4D2DB01C0FB4CiBSCJ" w:history="1">
        <w:r>
          <w:rPr>
            <w:rStyle w:val="953"/>
            <w:rFonts w:eastAsia="Arial Unicode MS"/>
            <w:color w:val="auto"/>
            <w:szCs w:val="28"/>
            <w:highlight w:val="white"/>
            <w:u w:val="none"/>
          </w:rPr>
          <w:t xml:space="preserve">постановлением</w:t>
        </w:r>
      </w:hyperlink>
      <w:r>
        <w:rPr>
          <w:szCs w:val="28"/>
          <w:highlight w:val="white"/>
        </w:rPr>
        <w:t xml:space="preserve">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 финансирования</w:t>
      </w:r>
      <w:r/>
    </w:p>
    <w:p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/>
    </w:p>
    <w:p>
      <w:pPr>
        <w:jc w:val="both"/>
      </w:pPr>
      <w:r>
        <w:t xml:space="preserve">ПОСТАНОВЛЯЮ</w:t>
      </w:r>
      <w:r/>
    </w:p>
    <w:p>
      <w:pPr>
        <w:jc w:val="both"/>
      </w:pPr>
      <w:r/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>
        <w:rPr>
          <w:color w:val="000000" w:themeColor="text1"/>
          <w:szCs w:val="28"/>
        </w:rPr>
        <w:t xml:space="preserve">утвержденную постановлением администрации города Ставрополя от 02.11.2022 № 2346 «Об утверждении муниципальной программы «Молодежь города Ставрополя» (далее - Программа), следующие изменения: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t xml:space="preserve"> </w:t>
      </w:r>
      <w:r>
        <w:rPr>
          <w:color w:val="000000" w:themeColor="text1"/>
          <w:szCs w:val="28"/>
        </w:rPr>
        <w:t xml:space="preserve">позицию «Соисполнители программы» паспорта Программы изложить в следующей редакции: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«комитет образования администрации города Ставрополя»;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2)</w:t>
      </w:r>
      <w:r>
        <w:t xml:space="preserve"> </w:t>
      </w:r>
      <w:r>
        <w:rPr>
          <w:color w:val="000000" w:themeColor="text1"/>
          <w:szCs w:val="28"/>
        </w:rPr>
        <w:t xml:space="preserve">позицию «Объемы и источники финансового обеспечения Программы» паспорта Программы изложить в следующей редакции: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«общий объем финансовых средств на реализацию Программы за счет средств бюджета города Ставрополя  составляет 105 980,59 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2023 год – 17 722,23 тыс. рублей;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2024 год – 15 730,28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2025 год – 15 732,02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2026 год – 18 932,02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2027 год – 18 932,02 тыс. рублей; 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2028 год – 18 932,02 тыс. рублей»;</w:t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 раздел 5 «Ресурсное обеспечение Программы» изложить в следующей редакции:</w:t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right="-2" w:firstLine="709"/>
        <w:jc w:val="center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«5. Ресурсное обеспечение Программы</w:t>
      </w:r>
      <w:r/>
    </w:p>
    <w:p>
      <w:pPr>
        <w:ind w:right="-2" w:firstLine="709"/>
        <w:jc w:val="both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Финансирование Программы в 2023 – 2028 годах осуществляется за счет средств бюджета города Ставрополя в </w:t>
      </w:r>
      <w:r>
        <w:rPr>
          <w:color w:val="000000" w:themeColor="text1"/>
          <w:szCs w:val="28"/>
        </w:rPr>
        <w:t xml:space="preserve">сумме </w:t>
      </w:r>
      <w:r>
        <w:rPr>
          <w:color w:val="000000" w:themeColor="text1"/>
          <w:szCs w:val="28"/>
        </w:rPr>
        <w:t xml:space="preserve">105 980,59 </w:t>
      </w:r>
      <w:r>
        <w:rPr>
          <w:color w:val="000000" w:themeColor="text1"/>
          <w:szCs w:val="28"/>
        </w:rPr>
        <w:t xml:space="preserve"> 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</w:r>
      <w:r>
        <w:rPr>
          <w:color w:val="000000" w:themeColor="text1"/>
          <w:szCs w:val="20"/>
        </w:rPr>
        <w:t xml:space="preserve">2023 год – 17 722,23 тыс. рублей;</w:t>
      </w:r>
      <w:r>
        <w:rPr>
          <w:color w:val="000000" w:themeColor="text1"/>
          <w:szCs w:val="20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2024 год – 15 930,28 тыс. рублей; </w:t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2025 год – 15 932,02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2026 год – 18 932,02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2027 год – 18 932,02 тыс. рублей; 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2028 год – 18 932,02 тыс. рублей.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Финансовыми ресурсами Программы являются средства бюджета города Ставрополя.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r>
        <w:rPr>
          <w:color w:val="000000" w:themeColor="text1"/>
          <w:szCs w:val="28"/>
        </w:rPr>
        <w:t xml:space="preserve">.»;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4)</w:t>
      </w:r>
      <w:r>
        <w:rPr>
          <w:color w:val="000000" w:themeColor="text1"/>
          <w:szCs w:val="28"/>
        </w:rPr>
        <w:t xml:space="preserve"> 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согласно приложению.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2. Настоящее постановление вступает в силу со дня его подписания.</w:t>
      </w:r>
      <w:r/>
    </w:p>
    <w:p>
      <w:pPr>
        <w:jc w:val="both"/>
        <w:rPr>
          <w:szCs w:val="28"/>
        </w:rPr>
      </w:pPr>
      <w:r>
        <w:rPr>
          <w:szCs w:val="28"/>
        </w:rPr>
        <w:tab/>
        <w:t xml:space="preserve">3. Разместить настоящее постановление на официальном                            сайте администрации города Ставрополя в информационн</w:t>
      </w:r>
      <w:r>
        <w:rPr>
          <w:szCs w:val="28"/>
        </w:rPr>
        <w:t xml:space="preserve">о-</w:t>
      </w:r>
      <w:r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  <w:r>
        <w:rPr>
          <w:szCs w:val="28"/>
        </w:rPr>
        <w:br/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  <w:t xml:space="preserve">Глава города Ставрополя                                                             И.И. Ульянченко</w:t>
      </w:r>
      <w:bookmarkEnd w:id="1"/>
      <w:r/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sz w:val="34"/>
          <w:szCs w:val="34"/>
        </w:rPr>
      </w:r>
      <w:r/>
    </w:p>
    <w:p>
      <w:pPr>
        <w:ind w:left="10632" w:firstLine="283"/>
        <w:spacing w:line="240" w:lineRule="exact"/>
        <w:widowControl w:val="off"/>
        <w:rPr>
          <w:rFonts w:eastAsia="Calibri"/>
          <w:szCs w:val="28"/>
          <w:lang w:eastAsia="en-US"/>
        </w:rPr>
        <w:outlineLvl w:val="1"/>
      </w:pPr>
      <w:r>
        <w:rPr>
          <w:rFonts w:eastAsia="Calibri"/>
          <w:szCs w:val="28"/>
          <w:lang w:eastAsia="en-US"/>
        </w:rPr>
        <w:t xml:space="preserve">Приложение </w:t>
      </w:r>
      <w:r/>
    </w:p>
    <w:p>
      <w:pPr>
        <w:ind w:left="10632" w:firstLine="283"/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к  постановлению   </w:t>
      </w:r>
      <w:r>
        <w:rPr>
          <w:sz w:val="16"/>
        </w:rPr>
        <w:t xml:space="preserve"> </w:t>
      </w:r>
      <w:r>
        <w:rPr>
          <w:szCs w:val="28"/>
        </w:rPr>
        <w:t xml:space="preserve">администрации</w:t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города Ставрополя</w:t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от       .      .20          №</w:t>
      </w:r>
      <w:r/>
    </w:p>
    <w:p>
      <w:pPr>
        <w:ind w:left="10632" w:firstLine="283"/>
        <w:spacing w:line="200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/>
    </w:p>
    <w:p>
      <w:pPr>
        <w:ind w:left="11482"/>
        <w:spacing w:line="200" w:lineRule="exact"/>
        <w:tabs>
          <w:tab w:val="left" w:pos="1162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line="240" w:lineRule="exact"/>
        <w:rPr>
          <w:szCs w:val="28"/>
        </w:rPr>
      </w:pPr>
      <w:r>
        <w:rPr>
          <w:szCs w:val="28"/>
        </w:rPr>
        <w:t xml:space="preserve">ПЕРЕЧЕНЬ И ОБЩАЯ ХАРАКТЕРИСТИКА </w:t>
      </w:r>
      <w:r/>
    </w:p>
    <w:p>
      <w:pPr>
        <w:ind w:left="-142"/>
        <w:jc w:val="center"/>
        <w:spacing w:line="240" w:lineRule="exact"/>
        <w:rPr>
          <w:szCs w:val="28"/>
        </w:rPr>
      </w:pPr>
      <w:r>
        <w:rPr>
          <w:szCs w:val="28"/>
        </w:rPr>
        <w:t xml:space="preserve">мероприятий муниципальной программы «Молодежь города Ставрополя»</w:t>
      </w:r>
      <w:r/>
    </w:p>
    <w:p>
      <w:pPr>
        <w:ind w:left="-142"/>
        <w:jc w:val="center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95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1134"/>
        <w:gridCol w:w="1134"/>
        <w:gridCol w:w="1113"/>
        <w:gridCol w:w="1732"/>
      </w:tblGrid>
      <w:tr>
        <w:trPr/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</w:t>
            </w:r>
            <w:r>
              <w:rPr>
                <w:sz w:val="21"/>
                <w:szCs w:val="21"/>
              </w:rPr>
              <w:t xml:space="preserve">/</w:t>
            </w:r>
            <w:r>
              <w:rPr>
                <w:sz w:val="21"/>
                <w:szCs w:val="21"/>
              </w:rPr>
              <w:t xml:space="preserve">п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основного мероприятия (мероприятия)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Ответственный исполнитель, соисполнители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Обоснование выделения основного мероприятия (мероприятия)</w:t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нения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(годы)</w:t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и источники финансирования (тыс. рублей)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Взаимосвязь с показателями (индикаторами)</w:t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том числе по годам:</w:t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2027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2028</w:t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/>
        <w:tc>
          <w:tcPr>
            <w:gridSpan w:val="11"/>
            <w:tcW w:w="14286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/>
            <w:hyperlink w:tooltip="#P600" w:anchor="P60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1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hyperlink w:tooltip="#P623" w:anchor="P623" w:history="1">
              <w:r>
                <w:rPr>
                  <w:color w:val="000000" w:themeColor="text1"/>
                  <w:sz w:val="21"/>
                  <w:szCs w:val="21"/>
                </w:rPr>
                <w:t xml:space="preserve">3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/>
          </w:p>
        </w:tc>
      </w:tr>
      <w:tr>
        <w:trPr>
          <w:trHeight w:val="195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  <w:r/>
          </w:p>
        </w:tc>
      </w:tr>
      <w:tr>
        <w:trPr/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2951,80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 таблицы приложения 2 к муниципальной программе</w:t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</w:t>
            </w:r>
            <w:r>
              <w:rPr>
                <w:color w:val="000000" w:themeColor="text1"/>
                <w:sz w:val="21"/>
                <w:szCs w:val="21"/>
              </w:rPr>
              <w:t xml:space="preserve">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формирующих </w:t>
            </w:r>
            <w:r>
              <w:rPr>
                <w:color w:val="000000" w:themeColor="text1"/>
                <w:sz w:val="21"/>
                <w:szCs w:val="21"/>
              </w:rPr>
              <w:t xml:space="preserve">национальную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национальной идентичности, профилактика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</w:t>
            </w:r>
            <w:r>
              <w:rPr>
                <w:color w:val="000000" w:themeColor="text1"/>
                <w:sz w:val="21"/>
                <w:szCs w:val="21"/>
              </w:rPr>
              <w:t xml:space="preserve">к</w:t>
            </w:r>
            <w:r>
              <w:rPr>
                <w:color w:val="000000" w:themeColor="text1"/>
                <w:sz w:val="21"/>
                <w:szCs w:val="21"/>
              </w:rPr>
              <w:t xml:space="preserve"> муниципальной 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идентичность, </w:t>
            </w:r>
            <w:r>
              <w:rPr>
                <w:color w:val="000000" w:themeColor="text1"/>
                <w:sz w:val="21"/>
                <w:szCs w:val="21"/>
              </w:rPr>
              <w:t xml:space="preserve">направленных</w:t>
            </w:r>
            <w:r>
              <w:rPr>
                <w:color w:val="000000" w:themeColor="text1"/>
                <w:sz w:val="21"/>
                <w:szCs w:val="21"/>
              </w:rPr>
              <w:t xml:space="preserve"> на профилактику экстремизма и национализма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города Ставрополя</w:t>
            </w:r>
            <w:r/>
          </w:p>
        </w:tc>
        <w:tc>
          <w:tcPr>
            <w:tcBorders>
              <w:bottom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межнациональных конфликтов</w:t>
            </w:r>
            <w:r/>
          </w:p>
        </w:tc>
        <w:tc>
          <w:tcPr>
            <w:tcBorders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/>
          </w:p>
        </w:tc>
      </w:tr>
      <w:tr>
        <w:trPr>
          <w:trHeight w:val="2183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2149,80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  <w:p>
            <w:pPr>
              <w:pStyle w:val="933"/>
            </w:pPr>
            <w:r/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отказ от асоциальных привычек и формирование позитивного имиджа здорового образа жизни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пропаганда здорового образа жизни молодежи, профилактика асоциальных привычек</w:t>
            </w:r>
            <w:r/>
          </w:p>
        </w:tc>
        <w:tc>
          <w:tcPr>
            <w:tcBorders>
              <w:top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top w:val="single" w:color="000000" w:sz="4" w:space="0"/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top w:val="single" w:color="000000" w:sz="4" w:space="0"/>
            </w:tcBorders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социальная адаптация молодых людей с ограниченными возможностями здоровья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 таблицы приложения 2 к муниципальной программе</w:t>
            </w:r>
            <w:r/>
          </w:p>
        </w:tc>
      </w:tr>
    </w:tbl>
    <w:p>
      <w:r>
        <w:br w:type="page" w:clear="all"/>
      </w:r>
      <w:r/>
    </w:p>
    <w:tbl>
      <w:tblPr>
        <w:tblStyle w:val="95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50"/>
        <w:gridCol w:w="1154"/>
        <w:gridCol w:w="1134"/>
        <w:gridCol w:w="1134"/>
        <w:gridCol w:w="1134"/>
        <w:gridCol w:w="1134"/>
        <w:gridCol w:w="1113"/>
        <w:gridCol w:w="1732"/>
      </w:tblGrid>
      <w:tr>
        <w:trPr>
          <w:trHeight w:val="24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2425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направленных на обеспечение участия работающих молодых людей в общественной жизни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</w:t>
            </w:r>
            <w:r>
              <w:rPr>
                <w:color w:val="000000" w:themeColor="text1"/>
                <w:sz w:val="21"/>
                <w:szCs w:val="21"/>
              </w:rPr>
              <w:t xml:space="preserve">работающей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молодежи, ее интеграция в социально-культурное пространство города Ставрополя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  <w:p>
            <w:pPr>
              <w:pStyle w:val="93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</w:t>
            </w:r>
            <w:r/>
          </w:p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2. Создание системы поддержки и поощрения талантливой и успешной молодежи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/>
          </w:p>
          <w:p>
            <w:pPr>
              <w:pStyle w:val="933"/>
              <w:ind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4912,04</w:t>
            </w:r>
            <w:r/>
          </w:p>
          <w:p>
            <w:pPr>
              <w:pStyle w:val="933"/>
              <w:ind w:right="-12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ind w:right="-1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ind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/>
          </w:p>
          <w:p>
            <w:pPr>
              <w:pStyle w:val="93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талантливой и одаренной молодежи, развитие молодежного творчества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923,00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923,00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923,00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Развитие движения КВН в городе Ставрополе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раскрытие творческих способностей молодежи, привлечение молодежи к участию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24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241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 движении КВН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pStyle w:val="933"/>
            </w:pPr>
            <w:r/>
            <w:r/>
          </w:p>
        </w:tc>
      </w:tr>
      <w:tr>
        <w:trPr>
          <w:trHeight w:val="1942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Участие </w:t>
            </w:r>
            <w:r>
              <w:rPr>
                <w:color w:val="000000" w:themeColor="text1"/>
                <w:sz w:val="21"/>
                <w:szCs w:val="21"/>
              </w:rPr>
              <w:t xml:space="preserve">в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подготовке и проведении мероприятий, направленных на поддержку молодежной субкультуры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молодежной субкультуры, развитие новых, популярных в молодежной среде форм творчества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/>
          </w:p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стимулирование талантливой и одаренной молодежи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интеллектуальное развитие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популяризация интеллектуального развития молодежи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Задача 2 «Развитие инфраструктуры по работе с молодежью»</w:t>
            </w:r>
            <w:r/>
          </w:p>
        </w:tc>
      </w:tr>
      <w:tr>
        <w:trPr>
          <w:trHeight w:val="2158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  <w:r/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</w:p>
          <w:p>
            <w:pPr>
              <w:pStyle w:val="933"/>
              <w:rPr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  <w:highlight w:val="none"/>
              </w:rPr>
            </w:r>
            <w:r>
              <w:rPr>
                <w:color w:val="000000" w:themeColor="text1"/>
                <w:sz w:val="21"/>
                <w:szCs w:val="21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240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11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459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конкурса </w:t>
            </w:r>
            <w:r>
              <w:rPr>
                <w:color w:val="000000" w:themeColor="text1"/>
                <w:sz w:val="21"/>
                <w:szCs w:val="21"/>
              </w:rPr>
              <w:t xml:space="preserve">молодежных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инициатив и социальных проектов «</w:t>
            </w:r>
            <w:r>
              <w:rPr>
                <w:color w:val="000000" w:themeColor="text1"/>
                <w:sz w:val="21"/>
                <w:szCs w:val="21"/>
              </w:rPr>
              <w:t xml:space="preserve">Стартап</w:t>
            </w:r>
            <w:r>
              <w:rPr>
                <w:color w:val="000000" w:themeColor="text1"/>
                <w:sz w:val="21"/>
                <w:szCs w:val="21"/>
              </w:rPr>
              <w:t xml:space="preserve">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выявление и организация социально </w:t>
            </w:r>
            <w:r>
              <w:rPr>
                <w:color w:val="000000" w:themeColor="text1"/>
                <w:sz w:val="21"/>
                <w:szCs w:val="21"/>
              </w:rPr>
              <w:t xml:space="preserve">значимых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проектов для молодежи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</w:t>
            </w:r>
            <w:r>
              <w:rPr>
                <w:color w:val="000000" w:themeColor="text1"/>
                <w:sz w:val="21"/>
                <w:szCs w:val="21"/>
              </w:rPr>
              <w:t xml:space="preserve">к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молодых людей города Ставрополя в </w:t>
            </w:r>
            <w:r>
              <w:rPr>
                <w:color w:val="000000" w:themeColor="text1"/>
                <w:sz w:val="21"/>
                <w:szCs w:val="21"/>
              </w:rPr>
              <w:t xml:space="preserve">проектно-форумной</w:t>
            </w:r>
            <w:r>
              <w:rPr>
                <w:color w:val="000000" w:themeColor="text1"/>
                <w:sz w:val="21"/>
                <w:szCs w:val="21"/>
              </w:rPr>
              <w:t xml:space="preserve"> кампании, творческих конкурсах и фестивалях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 молодежи, содействие молодежи в проектной деятельности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повышение эффективности работы общественных организаций с молодыми людьми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выявление и реализацию молодежных инициатив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молодежи в общественной жизни города Ставрополя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Borders>
              <w:bottom w:val="single" w:color="auto" w:sz="4" w:space="0"/>
            </w:tcBorders>
            <w:tcW w:w="115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279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4. Обеспечение деятельности муниципальных бюджетных организаций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организаций города Ставрополя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9128,39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9286,24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9287,98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9287,98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9287,98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9287,98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322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/>
          </w:p>
        </w:tc>
        <w:tc>
          <w:tcPr>
            <w:tcW w:w="115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>
          <w:trHeight w:val="2908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16.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Предоставление субсидий на выполнение муниципального задания и иные</w:t>
            </w:r>
            <w:r/>
          </w:p>
          <w:p>
            <w:pPr>
              <w:pStyle w:val="93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цели муниципальному бюджетному учреждению города Ставрополя «Молодежный центр «Патриот»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/>
          </w:p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/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организаций города Ставрополя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54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5389,15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5483,27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5485,01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5485,01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5485,01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5485,01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</w:t>
            </w:r>
            <w:r>
              <w:rPr>
                <w:color w:val="000000" w:themeColor="text1"/>
                <w:sz w:val="21"/>
                <w:szCs w:val="21"/>
              </w:rPr>
              <w:t xml:space="preserve">к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</w:t>
            </w:r>
            <w:r/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/>
          </w:p>
          <w:p>
            <w:r/>
            <w:r/>
          </w:p>
        </w:tc>
      </w:tr>
      <w:tr>
        <w:trPr>
          <w:trHeight w:val="3149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  <w:p>
            <w:pPr>
              <w:pStyle w:val="9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организаций города Ставрополя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/>
          </w:p>
        </w:tc>
        <w:tc>
          <w:tcPr>
            <w:tcW w:w="115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3739,24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3802,97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3802,97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3802,97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3802,97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3802,97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  <w:rPr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6 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- 7 таблицы приложения 2 к муниципальной программе</w:t>
            </w:r>
            <w:r/>
          </w:p>
        </w:tc>
      </w:tr>
      <w:tr>
        <w:trPr>
          <w:trHeight w:val="241"/>
        </w:trPr>
        <w:tc>
          <w:tcPr>
            <w:gridSpan w:val="2"/>
            <w:tcW w:w="2552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Основное мероприятие 5.</w:t>
            </w:r>
            <w:r/>
          </w:p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Организация молодежных пространств 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Федеральный закон от 06 октября 2003 г. № 131-ФЗ «Об общих принципах организации местного самоуправления </w:t>
            </w:r>
            <w:r>
              <w:rPr>
                <w:color w:val="000000" w:themeColor="text1"/>
                <w:sz w:val="21"/>
                <w:szCs w:val="22"/>
              </w:rPr>
              <w:t xml:space="preserve">в</w:t>
            </w:r>
            <w:r>
              <w:rPr>
                <w:color w:val="000000" w:themeColor="text1"/>
                <w:sz w:val="21"/>
                <w:szCs w:val="22"/>
              </w:rPr>
              <w:t xml:space="preserve"> </w:t>
            </w:r>
            <w:r/>
          </w:p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Российской Федерации»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2026-2028</w:t>
            </w:r>
            <w:r/>
          </w:p>
        </w:tc>
        <w:tc>
          <w:tcPr>
            <w:tcW w:w="115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3000,00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ind w:left="-9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</w:tc>
      </w:tr>
    </w:tbl>
    <w:p>
      <w:r>
        <w:br w:type="page" w:clear="all"/>
      </w:r>
      <w:r/>
    </w:p>
    <w:tbl>
      <w:tblPr>
        <w:tblStyle w:val="95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096"/>
        <w:gridCol w:w="881"/>
        <w:gridCol w:w="1123"/>
        <w:gridCol w:w="1134"/>
        <w:gridCol w:w="1134"/>
        <w:gridCol w:w="1134"/>
        <w:gridCol w:w="1134"/>
        <w:gridCol w:w="1113"/>
        <w:gridCol w:w="1732"/>
      </w:tblGrid>
      <w:tr>
        <w:trPr>
          <w:trHeight w:val="322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</w:rPr>
              <w:t xml:space="preserve">12</w:t>
            </w:r>
            <w:r/>
          </w:p>
        </w:tc>
      </w:tr>
      <w:tr>
        <w:trPr>
          <w:trHeight w:val="241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Организация молодежных пространств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096" w:type="dxa"/>
            <w:vMerge w:val="restart"/>
            <w:textDirection w:val="lrTb"/>
            <w:noWrap w:val="false"/>
          </w:tcPr>
          <w:p>
            <w:pPr>
              <w:pStyle w:val="933"/>
              <w:rPr>
                <w:color w:val="000000"/>
                <w:sz w:val="21"/>
              </w:rPr>
            </w:pPr>
            <w:r>
              <w:rPr>
                <w:color w:val="000000" w:themeColor="text1"/>
                <w:sz w:val="21"/>
                <w:szCs w:val="22"/>
              </w:rPr>
              <w:t xml:space="preserve">необходимость создания молодежных пространств нового формата, для организации и </w:t>
            </w:r>
            <w:r>
              <w:rPr>
                <w:color w:val="000000" w:themeColor="text1"/>
                <w:sz w:val="21"/>
                <w:szCs w:val="22"/>
              </w:rPr>
              <w:t xml:space="preserve">проведения</w:t>
            </w:r>
            <w:r>
              <w:rPr>
                <w:color w:val="000000" w:themeColor="text1"/>
                <w:sz w:val="21"/>
                <w:szCs w:val="22"/>
              </w:rPr>
              <w:t xml:space="preserve"> молодежных социально значимых инициатив</w:t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2026-2028</w:t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/>
          </w:p>
          <w:p>
            <w:pPr>
              <w:ind w:left="-9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/>
          </w:p>
        </w:tc>
      </w:tr>
      <w:tr>
        <w:trPr/>
        <w:tc>
          <w:tcPr>
            <w:gridSpan w:val="5"/>
            <w:tcW w:w="7514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 по Программе: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17722,23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15730,28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15732,02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18932,02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18932,02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color w:val="000000"/>
                <w:sz w:val="21"/>
              </w:rPr>
              <w:t xml:space="preserve">18932,02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gridSpan w:val="5"/>
            <w:tcW w:w="7514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по Программе:</w:t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105 980,59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</w:tbl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  <w:r/>
    </w:p>
    <w:p>
      <w:pPr>
        <w:ind w:left="-567"/>
        <w:jc w:val="both"/>
        <w:spacing w:line="240" w:lineRule="exact"/>
        <w:rPr>
          <w:sz w:val="20"/>
          <w:szCs w:val="20"/>
        </w:rPr>
        <w:sectPr>
          <w:headerReference w:type="default" r:id="rId12"/>
          <w:headerReference w:type="first" r:id="rId13"/>
          <w:footnotePr/>
          <w:endnotePr/>
          <w:type w:val="nextPage"/>
          <w:pgSz w:w="16838" w:h="11905" w:orient="landscape"/>
          <w:pgMar w:top="1985" w:right="539" w:bottom="567" w:left="102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  </w:t>
      </w:r>
      <w:r>
        <w:t xml:space="preserve"> В</w:t>
      </w:r>
      <w:r>
        <w:rPr>
          <w:szCs w:val="28"/>
        </w:rPr>
        <w:t xml:space="preserve">.В. Зритнев</w:t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 w:val="34"/>
          <w:szCs w:val="34"/>
        </w:rPr>
      </w:r>
      <w:r/>
    </w:p>
    <w:sectPr>
      <w:footnotePr/>
      <w:endnotePr/>
      <w:type w:val="nextPage"/>
      <w:pgSz w:w="16838" w:h="11906" w:orient="landscape"/>
      <w:pgMar w:top="1985" w:right="1418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0666797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94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1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5704610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4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5771570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color w:val="FFFFFF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4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  <w:rPr>
        <w:color w:val="000000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color w:val="000000" w:themeColor="text1"/>
        <w:sz w:val="28"/>
      </w:rPr>
      <w:t xml:space="preserve">8</w:t>
    </w:r>
    <w:r>
      <w:rPr>
        <w:color w:val="000000" w:themeColor="text1"/>
        <w:sz w:val="28"/>
      </w:rPr>
      <w:fldChar w:fldCharType="end"/>
    </w:r>
    <w:r/>
  </w:p>
  <w:p>
    <w:pPr>
      <w:pStyle w:val="941"/>
      <w:rPr>
        <w:color w:val="000000"/>
      </w:rPr>
    </w:pPr>
    <w:r>
      <w:rPr>
        <w:color w:val="000000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  <w:rPr>
        <w:color w:val="FFFFFF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PAGE \* MERGEFORMAT</w:instrText>
    </w:r>
    <w:r>
      <w:rPr>
        <w:color w:val="FFFFFF" w:themeColor="background1"/>
      </w:rPr>
      <w:fldChar w:fldCharType="separate"/>
    </w:r>
    <w:r>
      <w:rPr>
        <w:color w:val="FFFFFF" w:themeColor="background1"/>
      </w:rPr>
      <w:t xml:space="preserve">1</w:t>
    </w:r>
    <w:r>
      <w:rPr>
        <w:color w:val="FFFFFF" w:themeColor="background1"/>
      </w:rPr>
      <w:fldChar w:fldCharType="end"/>
    </w:r>
    <w:r/>
  </w:p>
  <w:p>
    <w:pPr>
      <w:pStyle w:val="941"/>
      <w:jc w:val="center"/>
    </w:pPr>
    <w:r/>
    <w:r/>
  </w:p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Subtitle Char"/>
    <w:basedOn w:val="757"/>
    <w:link w:val="779"/>
    <w:uiPriority w:val="11"/>
    <w:rPr>
      <w:sz w:val="24"/>
      <w:szCs w:val="24"/>
    </w:rPr>
  </w:style>
  <w:style w:type="character" w:styleId="37">
    <w:name w:val="Quote Char"/>
    <w:link w:val="781"/>
    <w:uiPriority w:val="29"/>
    <w:rPr>
      <w:i/>
    </w:rPr>
  </w:style>
  <w:style w:type="character" w:styleId="39">
    <w:name w:val="Intense Quote Char"/>
    <w:link w:val="783"/>
    <w:uiPriority w:val="30"/>
    <w:rPr>
      <w:i/>
    </w:rPr>
  </w:style>
  <w:style w:type="character" w:styleId="174">
    <w:name w:val="Footnote Text Char"/>
    <w:link w:val="914"/>
    <w:uiPriority w:val="99"/>
    <w:rPr>
      <w:sz w:val="18"/>
    </w:rPr>
  </w:style>
  <w:style w:type="character" w:styleId="177">
    <w:name w:val="Endnote Text Char"/>
    <w:link w:val="917"/>
    <w:uiPriority w:val="99"/>
    <w:rPr>
      <w:sz w:val="20"/>
    </w:rPr>
  </w:style>
  <w:style w:type="paragraph" w:styleId="756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757" w:default="1">
    <w:name w:val="Default Paragraph Font"/>
    <w:uiPriority w:val="1"/>
    <w:unhideWhenUsed/>
  </w:style>
  <w:style w:type="table" w:styleId="7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paragraph" w:styleId="760" w:customStyle="1">
    <w:name w:val="Heading 1"/>
    <w:basedOn w:val="756"/>
    <w:next w:val="756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1" w:customStyle="1">
    <w:name w:val="Heading 1 Char"/>
    <w:basedOn w:val="757"/>
    <w:link w:val="760"/>
    <w:uiPriority w:val="9"/>
    <w:rPr>
      <w:rFonts w:ascii="Arial" w:hAnsi="Arial" w:cs="Arial" w:eastAsia="Arial"/>
      <w:sz w:val="40"/>
      <w:szCs w:val="40"/>
    </w:rPr>
  </w:style>
  <w:style w:type="paragraph" w:styleId="762" w:customStyle="1">
    <w:name w:val="Heading 2"/>
    <w:basedOn w:val="756"/>
    <w:next w:val="756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3" w:customStyle="1">
    <w:name w:val="Heading 2 Char"/>
    <w:basedOn w:val="757"/>
    <w:link w:val="762"/>
    <w:uiPriority w:val="9"/>
    <w:rPr>
      <w:rFonts w:ascii="Arial" w:hAnsi="Arial" w:cs="Arial" w:eastAsia="Arial"/>
      <w:sz w:val="34"/>
    </w:rPr>
  </w:style>
  <w:style w:type="paragraph" w:styleId="764" w:customStyle="1">
    <w:name w:val="Heading 3"/>
    <w:basedOn w:val="756"/>
    <w:next w:val="756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5" w:customStyle="1">
    <w:name w:val="Heading 3 Char"/>
    <w:basedOn w:val="757"/>
    <w:link w:val="764"/>
    <w:uiPriority w:val="9"/>
    <w:rPr>
      <w:rFonts w:ascii="Arial" w:hAnsi="Arial" w:cs="Arial" w:eastAsia="Arial"/>
      <w:sz w:val="30"/>
      <w:szCs w:val="30"/>
    </w:rPr>
  </w:style>
  <w:style w:type="paragraph" w:styleId="766" w:customStyle="1">
    <w:name w:val="Heading 4"/>
    <w:basedOn w:val="756"/>
    <w:next w:val="756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4 Char"/>
    <w:basedOn w:val="757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 w:customStyle="1">
    <w:name w:val="Heading 5"/>
    <w:basedOn w:val="756"/>
    <w:next w:val="756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5 Char"/>
    <w:basedOn w:val="757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 w:customStyle="1">
    <w:name w:val="Heading 6"/>
    <w:basedOn w:val="756"/>
    <w:next w:val="756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1" w:customStyle="1">
    <w:name w:val="Heading 6 Char"/>
    <w:basedOn w:val="757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 w:customStyle="1">
    <w:name w:val="Heading 7"/>
    <w:basedOn w:val="756"/>
    <w:next w:val="756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Heading 7 Char"/>
    <w:basedOn w:val="757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 w:customStyle="1">
    <w:name w:val="Heading 8"/>
    <w:basedOn w:val="756"/>
    <w:next w:val="756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Heading 8 Char"/>
    <w:basedOn w:val="757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 w:customStyle="1">
    <w:name w:val="Heading 9"/>
    <w:basedOn w:val="756"/>
    <w:next w:val="756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7" w:customStyle="1">
    <w:name w:val="Heading 9 Char"/>
    <w:basedOn w:val="75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78" w:customStyle="1">
    <w:name w:val="Title Char"/>
    <w:basedOn w:val="757"/>
    <w:link w:val="945"/>
    <w:uiPriority w:val="10"/>
    <w:rPr>
      <w:sz w:val="48"/>
      <w:szCs w:val="48"/>
    </w:rPr>
  </w:style>
  <w:style w:type="paragraph" w:styleId="779">
    <w:name w:val="Subtitle"/>
    <w:basedOn w:val="756"/>
    <w:next w:val="756"/>
    <w:link w:val="780"/>
    <w:uiPriority w:val="11"/>
    <w:qFormat/>
    <w:pPr>
      <w:spacing w:before="200" w:after="200"/>
    </w:pPr>
    <w:rPr>
      <w:sz w:val="24"/>
      <w:szCs w:val="24"/>
    </w:rPr>
  </w:style>
  <w:style w:type="character" w:styleId="780" w:customStyle="1">
    <w:name w:val="Подзаголовок Знак"/>
    <w:basedOn w:val="757"/>
    <w:link w:val="779"/>
    <w:uiPriority w:val="11"/>
    <w:rPr>
      <w:sz w:val="24"/>
      <w:szCs w:val="24"/>
    </w:rPr>
  </w:style>
  <w:style w:type="paragraph" w:styleId="781">
    <w:name w:val="Quote"/>
    <w:basedOn w:val="756"/>
    <w:next w:val="756"/>
    <w:link w:val="782"/>
    <w:uiPriority w:val="29"/>
    <w:qFormat/>
    <w:pPr>
      <w:ind w:left="720" w:right="720"/>
    </w:pPr>
    <w:rPr>
      <w:i/>
    </w:r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56"/>
    <w:next w:val="756"/>
    <w:link w:val="7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4" w:customStyle="1">
    <w:name w:val="Выделенная цитата Знак"/>
    <w:link w:val="783"/>
    <w:uiPriority w:val="30"/>
    <w:rPr>
      <w:i/>
    </w:rPr>
  </w:style>
  <w:style w:type="character" w:styleId="785" w:customStyle="1">
    <w:name w:val="Header Char"/>
    <w:basedOn w:val="757"/>
    <w:link w:val="941"/>
    <w:uiPriority w:val="99"/>
  </w:style>
  <w:style w:type="character" w:styleId="786" w:customStyle="1">
    <w:name w:val="Footer Char"/>
    <w:basedOn w:val="757"/>
    <w:link w:val="943"/>
    <w:uiPriority w:val="99"/>
  </w:style>
  <w:style w:type="paragraph" w:styleId="787" w:customStyle="1">
    <w:name w:val="Caption"/>
    <w:basedOn w:val="756"/>
    <w:next w:val="7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 w:customStyle="1">
    <w:name w:val="Caption Char"/>
    <w:link w:val="943"/>
    <w:uiPriority w:val="99"/>
  </w:style>
  <w:style w:type="table" w:styleId="789" w:customStyle="1">
    <w:name w:val="Table Grid Light"/>
    <w:basedOn w:val="75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1"/>
    <w:basedOn w:val="75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8" w:customStyle="1">
    <w:name w:val="Grid Table 4 - Accent 2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Grid Table 4 - Accent 3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0" w:customStyle="1">
    <w:name w:val="Grid Table 4 - Accent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Grid Table 4 - Accent 5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2" w:customStyle="1">
    <w:name w:val="Grid Table 4 - Accent 6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3" w:customStyle="1">
    <w:name w:val="Grid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8" w:customStyle="1">
    <w:name w:val="List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1" w:customStyle="1">
    <w:name w:val="List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2" w:customStyle="1">
    <w:name w:val="List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3" w:customStyle="1">
    <w:name w:val="List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4" w:customStyle="1">
    <w:name w:val="List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5" w:customStyle="1">
    <w:name w:val="List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6" w:customStyle="1">
    <w:name w:val="List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ned - Accent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Lined - Accent 2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Lined - Accent 3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Lined - Accent 4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Lined - Accent 5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Lined - Accent 6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 &amp; Lined - Accent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Bordered &amp; Lined - Accent 2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Bordered &amp; Lined - Accent 3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Bordered &amp; Lined - Accent 4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Bordered &amp; Lined - Accent 5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Bordered &amp; Lined - Accent 6"/>
    <w:basedOn w:val="75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9" w:customStyle="1">
    <w:name w:val="Bordered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0" w:customStyle="1">
    <w:name w:val="Bordered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1" w:customStyle="1">
    <w:name w:val="Bordered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2" w:customStyle="1">
    <w:name w:val="Bordered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3" w:customStyle="1">
    <w:name w:val="Bordered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14">
    <w:name w:val="footnote text"/>
    <w:basedOn w:val="756"/>
    <w:link w:val="915"/>
    <w:uiPriority w:val="99"/>
    <w:semiHidden/>
    <w:unhideWhenUsed/>
    <w:pPr>
      <w:spacing w:after="40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basedOn w:val="757"/>
    <w:uiPriority w:val="99"/>
    <w:unhideWhenUsed/>
    <w:rPr>
      <w:vertAlign w:val="superscript"/>
    </w:rPr>
  </w:style>
  <w:style w:type="paragraph" w:styleId="917">
    <w:name w:val="endnote text"/>
    <w:basedOn w:val="756"/>
    <w:link w:val="918"/>
    <w:uiPriority w:val="99"/>
    <w:semiHidden/>
    <w:unhideWhenUsed/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basedOn w:val="757"/>
    <w:uiPriority w:val="99"/>
    <w:semiHidden/>
    <w:unhideWhenUsed/>
    <w:rPr>
      <w:vertAlign w:val="superscript"/>
    </w:rPr>
  </w:style>
  <w:style w:type="paragraph" w:styleId="920">
    <w:name w:val="toc 1"/>
    <w:basedOn w:val="756"/>
    <w:next w:val="756"/>
    <w:uiPriority w:val="39"/>
    <w:unhideWhenUsed/>
    <w:pPr>
      <w:spacing w:after="57"/>
    </w:pPr>
  </w:style>
  <w:style w:type="paragraph" w:styleId="921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22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23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24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25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26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27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28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756"/>
    <w:next w:val="756"/>
    <w:uiPriority w:val="99"/>
    <w:unhideWhenUsed/>
  </w:style>
  <w:style w:type="paragraph" w:styleId="931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932">
    <w:name w:val="List Paragraph"/>
    <w:basedOn w:val="756"/>
    <w:uiPriority w:val="34"/>
    <w:qFormat/>
    <w:pPr>
      <w:ind w:left="708"/>
    </w:pPr>
    <w:rPr>
      <w:rFonts w:cs="Times New Roman" w:eastAsia="Times New Roman"/>
    </w:rPr>
  </w:style>
  <w:style w:type="paragraph" w:styleId="93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35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936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37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38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939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40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41" w:customStyle="1">
    <w:name w:val="Header"/>
    <w:basedOn w:val="756"/>
    <w:link w:val="942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42" w:customStyle="1">
    <w:name w:val="Верхний колонтитул Знак"/>
    <w:basedOn w:val="757"/>
    <w:link w:val="94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3" w:customStyle="1">
    <w:name w:val="Footer"/>
    <w:basedOn w:val="756"/>
    <w:link w:val="9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57"/>
    <w:link w:val="943"/>
    <w:uiPriority w:val="99"/>
    <w:rPr>
      <w:rFonts w:ascii="Times New Roman" w:hAnsi="Times New Roman"/>
      <w:sz w:val="28"/>
      <w:szCs w:val="16"/>
      <w:lang w:eastAsia="ru-RU"/>
    </w:rPr>
  </w:style>
  <w:style w:type="paragraph" w:styleId="945">
    <w:name w:val="Title"/>
    <w:basedOn w:val="756"/>
    <w:link w:val="946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46" w:customStyle="1">
    <w:name w:val="Название Знак"/>
    <w:basedOn w:val="757"/>
    <w:link w:val="945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47" w:customStyle="1">
    <w:name w:val="Текст выноски Знак"/>
    <w:basedOn w:val="757"/>
    <w:link w:val="948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48">
    <w:name w:val="Balloon Text"/>
    <w:basedOn w:val="756"/>
    <w:link w:val="947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49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50" w:customStyle="1">
    <w:name w:val="Style2"/>
    <w:basedOn w:val="756"/>
    <w:pPr>
      <w:widowControl w:val="off"/>
    </w:pPr>
    <w:rPr>
      <w:rFonts w:cs="Times New Roman" w:eastAsia="Times New Roman"/>
      <w:sz w:val="24"/>
      <w:szCs w:val="24"/>
    </w:rPr>
  </w:style>
  <w:style w:type="character" w:styleId="951">
    <w:name w:val="line number"/>
    <w:basedOn w:val="757"/>
    <w:uiPriority w:val="99"/>
    <w:semiHidden/>
    <w:unhideWhenUsed/>
  </w:style>
  <w:style w:type="table" w:styleId="952">
    <w:name w:val="Table Grid"/>
    <w:basedOn w:val="758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3">
    <w:name w:val="Hyperlink"/>
    <w:basedOn w:val="75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6AAA0F3F92235522690E55EAC7B1A4B076683F4420087ADDF888DD03765D4EEF8378CD894DB4D2DB01C0FB4CiBSC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8E7E0D0-4D1F-4B67-B3C6-861A1B65FFFA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27</cp:revision>
  <dcterms:created xsi:type="dcterms:W3CDTF">2021-12-23T15:30:00Z</dcterms:created>
  <dcterms:modified xsi:type="dcterms:W3CDTF">2023-02-16T13:41:27Z</dcterms:modified>
</cp:coreProperties>
</file>